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0F" w:rsidRDefault="005B2D0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6054D8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6054D8">
        <w:rPr>
          <w:rFonts w:ascii="Times New Roman" w:hAnsi="Times New Roman" w:cs="Times New Roman"/>
          <w:sz w:val="27"/>
          <w:szCs w:val="27"/>
        </w:rPr>
        <w:t>12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5C12F7" w:rsidRPr="00E53F88">
        <w:rPr>
          <w:rFonts w:ascii="Times New Roman" w:hAnsi="Times New Roman" w:cs="Times New Roman"/>
          <w:sz w:val="27"/>
          <w:szCs w:val="27"/>
        </w:rPr>
        <w:t>2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6054D8">
        <w:rPr>
          <w:rFonts w:ascii="Times New Roman" w:hAnsi="Times New Roman" w:cs="Times New Roman"/>
          <w:sz w:val="27"/>
          <w:szCs w:val="27"/>
        </w:rPr>
        <w:t>32-51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5C12F7" w:rsidRPr="00E53F88">
        <w:rPr>
          <w:rFonts w:ascii="Times New Roman" w:hAnsi="Times New Roman"/>
          <w:b/>
          <w:sz w:val="27"/>
          <w:szCs w:val="27"/>
        </w:rPr>
        <w:t>04/17-34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5C12F7" w:rsidRPr="00E53F88">
        <w:rPr>
          <w:rFonts w:ascii="Times New Roman" w:hAnsi="Times New Roman"/>
          <w:b/>
          <w:sz w:val="27"/>
          <w:szCs w:val="27"/>
        </w:rPr>
        <w:t>17.12.2021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5C12F7" w:rsidRPr="00E53F88">
        <w:rPr>
          <w:rFonts w:ascii="Times New Roman" w:hAnsi="Times New Roman"/>
          <w:b/>
          <w:sz w:val="27"/>
          <w:szCs w:val="27"/>
        </w:rPr>
        <w:t>2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5C12F7" w:rsidRPr="00E53F88">
        <w:rPr>
          <w:rFonts w:ascii="Times New Roman" w:hAnsi="Times New Roman"/>
          <w:b/>
          <w:sz w:val="27"/>
          <w:szCs w:val="27"/>
        </w:rPr>
        <w:t>3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4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7366AF">
        <w:rPr>
          <w:rFonts w:ascii="Times New Roman" w:hAnsi="Times New Roman"/>
          <w:sz w:val="27"/>
          <w:szCs w:val="27"/>
        </w:rPr>
        <w:t>10 028,4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7366AF">
        <w:rPr>
          <w:rFonts w:ascii="Times New Roman" w:hAnsi="Times New Roman"/>
          <w:sz w:val="27"/>
          <w:szCs w:val="27"/>
        </w:rPr>
        <w:t>11 412,1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>превышением доходов над расходами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 w:rsidRPr="00E53F88">
        <w:rPr>
          <w:rFonts w:ascii="Times New Roman" w:hAnsi="Times New Roman"/>
          <w:sz w:val="27"/>
          <w:szCs w:val="27"/>
        </w:rPr>
        <w:t xml:space="preserve">  </w:t>
      </w:r>
      <w:r w:rsidR="005B2D0F">
        <w:rPr>
          <w:rFonts w:ascii="Times New Roman" w:hAnsi="Times New Roman"/>
          <w:sz w:val="27"/>
          <w:szCs w:val="27"/>
        </w:rPr>
        <w:t>-</w:t>
      </w:r>
      <w:r w:rsidR="007366AF">
        <w:rPr>
          <w:rFonts w:ascii="Times New Roman" w:hAnsi="Times New Roman"/>
          <w:sz w:val="27"/>
          <w:szCs w:val="27"/>
        </w:rPr>
        <w:t>1 383,7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F12494">
        <w:rPr>
          <w:rFonts w:ascii="Times New Roman" w:hAnsi="Times New Roman"/>
          <w:sz w:val="27"/>
          <w:szCs w:val="27"/>
        </w:rPr>
        <w:t>531,7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Default="005B2D0F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 увеличить на   </w:t>
      </w:r>
      <w:r w:rsidR="00F12494">
        <w:rPr>
          <w:rFonts w:ascii="Times New Roman" w:hAnsi="Times New Roman"/>
          <w:sz w:val="27"/>
          <w:szCs w:val="27"/>
        </w:rPr>
        <w:t xml:space="preserve">283,1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F12494" w:rsidRPr="00C479FA" w:rsidRDefault="00F12494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0113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 xml:space="preserve">увеличить на   </w:t>
      </w:r>
      <w:r>
        <w:rPr>
          <w:rFonts w:ascii="Times New Roman" w:hAnsi="Times New Roman"/>
          <w:sz w:val="27"/>
          <w:szCs w:val="27"/>
        </w:rPr>
        <w:t>496,4</w:t>
      </w:r>
      <w:r w:rsidRPr="00C479FA">
        <w:rPr>
          <w:rFonts w:ascii="Times New Roman" w:hAnsi="Times New Roman"/>
          <w:sz w:val="27"/>
          <w:szCs w:val="27"/>
        </w:rPr>
        <w:t xml:space="preserve">  тыс. рубле</w:t>
      </w:r>
      <w:r>
        <w:rPr>
          <w:rFonts w:ascii="Times New Roman" w:hAnsi="Times New Roman"/>
          <w:sz w:val="27"/>
          <w:szCs w:val="27"/>
        </w:rPr>
        <w:t>й</w:t>
      </w:r>
    </w:p>
    <w:p w:rsidR="003F0728" w:rsidRDefault="006D55E5" w:rsidP="005B2D0F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ab/>
        <w:t xml:space="preserve">0310 </w:t>
      </w:r>
      <w:r w:rsidR="005B2D0F"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 xml:space="preserve">увеличить на   </w:t>
      </w:r>
      <w:r w:rsidR="00F12494">
        <w:rPr>
          <w:rFonts w:ascii="Times New Roman" w:hAnsi="Times New Roman"/>
          <w:sz w:val="27"/>
          <w:szCs w:val="27"/>
        </w:rPr>
        <w:t xml:space="preserve">220,1 </w:t>
      </w:r>
      <w:r w:rsidR="005B2D0F"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</w:t>
      </w:r>
      <w:r w:rsidR="005B2D0F">
        <w:rPr>
          <w:rFonts w:ascii="Times New Roman" w:hAnsi="Times New Roman"/>
          <w:sz w:val="27"/>
          <w:szCs w:val="27"/>
        </w:rPr>
        <w:t>й</w:t>
      </w:r>
    </w:p>
    <w:p w:rsidR="00F12494" w:rsidRDefault="00F12494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0314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 xml:space="preserve">увеличить на   </w:t>
      </w:r>
      <w:r>
        <w:rPr>
          <w:rFonts w:ascii="Times New Roman" w:hAnsi="Times New Roman"/>
          <w:sz w:val="27"/>
          <w:szCs w:val="27"/>
        </w:rPr>
        <w:t xml:space="preserve">21,8    </w:t>
      </w:r>
      <w:r w:rsidRPr="00C479FA">
        <w:rPr>
          <w:rFonts w:ascii="Times New Roman" w:hAnsi="Times New Roman"/>
          <w:sz w:val="27"/>
          <w:szCs w:val="27"/>
        </w:rPr>
        <w:t>тыс. рубле</w:t>
      </w:r>
      <w:r>
        <w:rPr>
          <w:rFonts w:ascii="Times New Roman" w:hAnsi="Times New Roman"/>
          <w:sz w:val="27"/>
          <w:szCs w:val="27"/>
        </w:rPr>
        <w:t>й</w:t>
      </w:r>
    </w:p>
    <w:p w:rsidR="00F12494" w:rsidRPr="00C479FA" w:rsidRDefault="00F12494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</w:t>
      </w:r>
      <w:r w:rsidRPr="00C479FA">
        <w:rPr>
          <w:rFonts w:ascii="Times New Roman" w:hAnsi="Times New Roman"/>
          <w:sz w:val="27"/>
          <w:szCs w:val="27"/>
        </w:rPr>
        <w:t xml:space="preserve"> увеличить на   </w:t>
      </w:r>
      <w:r w:rsidR="003278A2">
        <w:rPr>
          <w:rFonts w:ascii="Times New Roman" w:hAnsi="Times New Roman"/>
          <w:sz w:val="27"/>
          <w:szCs w:val="27"/>
        </w:rPr>
        <w:t>2 931,8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C479FA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</w:t>
      </w:r>
      <w:r w:rsidR="008F0113" w:rsidRPr="00C479FA">
        <w:rPr>
          <w:rFonts w:ascii="Times New Roman" w:hAnsi="Times New Roman"/>
          <w:sz w:val="27"/>
          <w:szCs w:val="27"/>
        </w:rPr>
        <w:t xml:space="preserve">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  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="007366AF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 w:rsidRPr="00C479FA">
        <w:rPr>
          <w:rFonts w:ascii="Times New Roman" w:hAnsi="Times New Roman"/>
          <w:sz w:val="27"/>
          <w:szCs w:val="27"/>
        </w:rPr>
        <w:t xml:space="preserve"> </w:t>
      </w:r>
      <w:r w:rsidR="00F12494">
        <w:rPr>
          <w:rFonts w:ascii="Times New Roman" w:hAnsi="Times New Roman"/>
          <w:sz w:val="27"/>
          <w:szCs w:val="27"/>
        </w:rPr>
        <w:t>632,1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F12494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C479FA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   </w:t>
      </w:r>
      <w:r w:rsidR="007366AF">
        <w:rPr>
          <w:rFonts w:ascii="Times New Roman" w:hAnsi="Times New Roman"/>
          <w:sz w:val="27"/>
          <w:szCs w:val="27"/>
        </w:rPr>
        <w:t xml:space="preserve"> </w:t>
      </w:r>
      <w:r w:rsidR="002014E4" w:rsidRPr="00C479FA">
        <w:rPr>
          <w:rFonts w:ascii="Times New Roman" w:hAnsi="Times New Roman"/>
          <w:sz w:val="27"/>
          <w:szCs w:val="27"/>
        </w:rPr>
        <w:t>0</w:t>
      </w:r>
      <w:r w:rsidR="00825DF4" w:rsidRPr="00C479FA">
        <w:rPr>
          <w:rFonts w:ascii="Times New Roman" w:hAnsi="Times New Roman"/>
          <w:sz w:val="27"/>
          <w:szCs w:val="27"/>
        </w:rPr>
        <w:t>8</w:t>
      </w:r>
      <w:r w:rsidR="001B6FD9" w:rsidRPr="00C479FA">
        <w:rPr>
          <w:rFonts w:ascii="Times New Roman" w:hAnsi="Times New Roman"/>
          <w:sz w:val="27"/>
          <w:szCs w:val="27"/>
        </w:rPr>
        <w:t>01 у</w:t>
      </w:r>
      <w:r w:rsidR="006D55E5" w:rsidRPr="00C479FA">
        <w:rPr>
          <w:rFonts w:ascii="Times New Roman" w:hAnsi="Times New Roman"/>
          <w:sz w:val="27"/>
          <w:szCs w:val="27"/>
        </w:rPr>
        <w:t>меньшить</w:t>
      </w:r>
      <w:r w:rsidR="00F12494">
        <w:rPr>
          <w:rFonts w:ascii="Times New Roman" w:hAnsi="Times New Roman"/>
          <w:sz w:val="27"/>
          <w:szCs w:val="27"/>
        </w:rPr>
        <w:t xml:space="preserve"> </w:t>
      </w:r>
      <w:r w:rsidR="002014E4" w:rsidRPr="00C479FA">
        <w:rPr>
          <w:rFonts w:ascii="Times New Roman" w:hAnsi="Times New Roman"/>
          <w:sz w:val="27"/>
          <w:szCs w:val="27"/>
        </w:rPr>
        <w:t xml:space="preserve">на </w:t>
      </w:r>
      <w:r w:rsidR="00F12494">
        <w:rPr>
          <w:rFonts w:ascii="Times New Roman" w:hAnsi="Times New Roman"/>
          <w:sz w:val="27"/>
          <w:szCs w:val="27"/>
        </w:rPr>
        <w:t>130,7</w:t>
      </w:r>
      <w:r w:rsidR="002014E4" w:rsidRPr="00C479FA">
        <w:rPr>
          <w:rFonts w:ascii="Times New Roman" w:hAnsi="Times New Roman"/>
          <w:sz w:val="27"/>
          <w:szCs w:val="27"/>
        </w:rPr>
        <w:t xml:space="preserve"> </w:t>
      </w:r>
      <w:r w:rsidR="003F0728" w:rsidRPr="00C479FA">
        <w:rPr>
          <w:rFonts w:ascii="Times New Roman" w:hAnsi="Times New Roman"/>
          <w:sz w:val="27"/>
          <w:szCs w:val="27"/>
        </w:rPr>
        <w:t xml:space="preserve"> </w:t>
      </w:r>
      <w:r w:rsidR="003278A2">
        <w:rPr>
          <w:rFonts w:ascii="Times New Roman" w:hAnsi="Times New Roman"/>
          <w:sz w:val="27"/>
          <w:szCs w:val="27"/>
        </w:rPr>
        <w:t xml:space="preserve"> </w:t>
      </w:r>
      <w:r w:rsidR="002014E4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3278A2">
        <w:rPr>
          <w:rFonts w:ascii="Times New Roman" w:hAnsi="Times New Roman"/>
          <w:sz w:val="27"/>
          <w:szCs w:val="27"/>
        </w:rPr>
        <w:t xml:space="preserve">     4 986,3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5C12F7" w:rsidRPr="00E53F88">
        <w:rPr>
          <w:rFonts w:ascii="Times New Roman" w:hAnsi="Times New Roman"/>
          <w:sz w:val="27"/>
          <w:szCs w:val="27"/>
        </w:rPr>
        <w:t>№ 04/17-34  от 17.12.2021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C12F7"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C12F7" w:rsidRPr="00E53F88">
        <w:rPr>
          <w:rFonts w:ascii="Times New Roman" w:hAnsi="Times New Roman"/>
          <w:sz w:val="27"/>
          <w:szCs w:val="27"/>
        </w:rPr>
        <w:t>3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C12F7" w:rsidRPr="00E53F88">
        <w:rPr>
          <w:rFonts w:ascii="Times New Roman" w:hAnsi="Times New Roman"/>
          <w:sz w:val="27"/>
          <w:szCs w:val="27"/>
        </w:rPr>
        <w:t>4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6054D8">
        <w:rPr>
          <w:sz w:val="27"/>
          <w:szCs w:val="27"/>
        </w:rPr>
        <w:t>32-51</w:t>
      </w:r>
      <w:r w:rsidR="001667C5">
        <w:rPr>
          <w:sz w:val="27"/>
          <w:szCs w:val="27"/>
        </w:rPr>
        <w:t xml:space="preserve"> </w:t>
      </w:r>
      <w:bookmarkStart w:id="0" w:name="_GoBack"/>
      <w:bookmarkEnd w:id="0"/>
      <w:r w:rsidR="006054D8">
        <w:rPr>
          <w:sz w:val="27"/>
          <w:szCs w:val="27"/>
        </w:rPr>
        <w:t xml:space="preserve"> от 31.12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6054D8">
        <w:rPr>
          <w:b/>
          <w:bCs/>
          <w:color w:val="000000"/>
          <w:sz w:val="27"/>
          <w:szCs w:val="27"/>
        </w:rPr>
        <w:t>четвертый</w:t>
      </w:r>
      <w:r w:rsidRPr="007278B7">
        <w:rPr>
          <w:b/>
          <w:bCs/>
          <w:color w:val="000000"/>
          <w:sz w:val="27"/>
          <w:szCs w:val="27"/>
        </w:rPr>
        <w:t xml:space="preserve"> квартал 2022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1 533,5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1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1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1 200,0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65CB8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3278A2">
              <w:rPr>
                <w:b/>
                <w:bCs/>
                <w:sz w:val="27"/>
                <w:szCs w:val="27"/>
              </w:rPr>
              <w:t> 494,9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9234DF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202 40000 10 0000 150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65CB8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3278A2">
              <w:rPr>
                <w:b/>
                <w:sz w:val="27"/>
                <w:szCs w:val="27"/>
              </w:rPr>
              <w:t> 355,1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202 45160 10 0000 150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65CB8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278A2">
              <w:rPr>
                <w:sz w:val="27"/>
                <w:szCs w:val="27"/>
              </w:rPr>
              <w:t> 355,1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278A2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10 028,4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6054D8">
        <w:rPr>
          <w:sz w:val="27"/>
          <w:szCs w:val="27"/>
        </w:rPr>
        <w:t xml:space="preserve">                         № 04/32-51 от 31.12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6054D8">
        <w:rPr>
          <w:b/>
          <w:bCs/>
          <w:color w:val="000000"/>
          <w:sz w:val="27"/>
          <w:szCs w:val="27"/>
        </w:rPr>
        <w:t>четвертый</w:t>
      </w:r>
      <w:r w:rsidRPr="00517938">
        <w:rPr>
          <w:b/>
          <w:bCs/>
          <w:color w:val="000000"/>
          <w:sz w:val="27"/>
          <w:szCs w:val="27"/>
        </w:rPr>
        <w:t xml:space="preserve"> квартал  2022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65CB8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  <w:r w:rsidR="003278A2">
              <w:rPr>
                <w:b/>
                <w:sz w:val="27"/>
                <w:szCs w:val="27"/>
              </w:rPr>
              <w:t> 412,1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3278A2">
              <w:rPr>
                <w:b/>
                <w:color w:val="000000"/>
                <w:sz w:val="27"/>
                <w:szCs w:val="27"/>
              </w:rPr>
              <w:t> 891,</w:t>
            </w:r>
            <w:r w:rsidR="0062165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278A2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952,7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278A2">
              <w:rPr>
                <w:b/>
                <w:color w:val="000000"/>
                <w:sz w:val="27"/>
                <w:szCs w:val="27"/>
              </w:rPr>
              <w:t> 296,7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278A2">
              <w:rPr>
                <w:b/>
                <w:color w:val="000000"/>
                <w:sz w:val="27"/>
                <w:szCs w:val="27"/>
              </w:rPr>
              <w:t> 637,4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="00365CB8">
              <w:rPr>
                <w:b/>
                <w:sz w:val="27"/>
                <w:szCs w:val="27"/>
              </w:rPr>
              <w:t>75,8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278A2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554,0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3278A2">
              <w:rPr>
                <w:b/>
                <w:color w:val="000000"/>
                <w:sz w:val="27"/>
                <w:szCs w:val="27"/>
              </w:rPr>
              <w:t> 389,1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3278A2">
              <w:rPr>
                <w:b/>
                <w:color w:val="000000"/>
                <w:sz w:val="27"/>
                <w:szCs w:val="27"/>
              </w:rPr>
              <w:t> 389,1</w:t>
            </w:r>
          </w:p>
        </w:tc>
      </w:tr>
      <w:tr w:rsidR="007278B7" w:rsidRPr="00517938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962504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278A2">
              <w:rPr>
                <w:b/>
                <w:color w:val="000000"/>
                <w:sz w:val="27"/>
                <w:szCs w:val="27"/>
              </w:rPr>
              <w:t> 425,3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278A2">
              <w:rPr>
                <w:b/>
                <w:color w:val="000000"/>
                <w:sz w:val="27"/>
                <w:szCs w:val="27"/>
              </w:rPr>
              <w:t> 425,3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7836D8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3278A2">
              <w:rPr>
                <w:b/>
                <w:bCs/>
                <w:color w:val="000000"/>
                <w:sz w:val="27"/>
                <w:szCs w:val="27"/>
              </w:rPr>
              <w:t> 412,1</w:t>
            </w:r>
          </w:p>
        </w:tc>
      </w:tr>
    </w:tbl>
    <w:p w:rsidR="007278B7" w:rsidRPr="00517938" w:rsidRDefault="007278B7" w:rsidP="007278B7">
      <w:pPr>
        <w:pStyle w:val="1"/>
        <w:rPr>
          <w:b/>
          <w:sz w:val="27"/>
          <w:szCs w:val="27"/>
        </w:rPr>
      </w:pPr>
    </w:p>
    <w:p w:rsidR="007278B7" w:rsidRDefault="007278B7" w:rsidP="007278B7">
      <w:pPr>
        <w:pStyle w:val="1"/>
        <w:rPr>
          <w:b/>
          <w:sz w:val="27"/>
          <w:szCs w:val="27"/>
        </w:rPr>
      </w:pPr>
    </w:p>
    <w:p w:rsidR="006F32A7" w:rsidRPr="006F32A7" w:rsidRDefault="006F32A7" w:rsidP="006F32A7"/>
    <w:p w:rsidR="007278B7" w:rsidRDefault="007278B7" w:rsidP="007278B7">
      <w:pPr>
        <w:pStyle w:val="1"/>
        <w:rPr>
          <w:b/>
          <w:sz w:val="27"/>
          <w:szCs w:val="27"/>
        </w:rPr>
      </w:pPr>
    </w:p>
    <w:p w:rsidR="007278B7" w:rsidRDefault="007278B7" w:rsidP="007278B7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962504" w:rsidRPr="00962504" w:rsidRDefault="00962504" w:rsidP="00962504"/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6054D8">
        <w:rPr>
          <w:sz w:val="27"/>
          <w:szCs w:val="27"/>
        </w:rPr>
        <w:t xml:space="preserve">                         № 04/32-51 от 31.12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6054D8">
        <w:rPr>
          <w:b/>
          <w:bCs/>
          <w:color w:val="000000"/>
          <w:sz w:val="27"/>
          <w:szCs w:val="27"/>
        </w:rPr>
        <w:t>четвертый</w:t>
      </w:r>
      <w:r w:rsidRPr="00D6677A">
        <w:rPr>
          <w:b/>
          <w:bCs/>
          <w:color w:val="000000"/>
          <w:sz w:val="27"/>
          <w:szCs w:val="27"/>
        </w:rPr>
        <w:t xml:space="preserve"> квартал 2022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77AC5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</w:t>
            </w:r>
            <w:r w:rsidR="00621658">
              <w:rPr>
                <w:b/>
                <w:color w:val="000000"/>
                <w:sz w:val="27"/>
                <w:szCs w:val="27"/>
              </w:rPr>
              <w:t> 412,1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D33F26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621658">
              <w:rPr>
                <w:b/>
                <w:color w:val="000000"/>
                <w:sz w:val="27"/>
                <w:szCs w:val="27"/>
              </w:rPr>
              <w:t> 891,7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621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952,7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952,7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952,7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33F26" w:rsidP="00177AC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621658">
              <w:rPr>
                <w:b/>
                <w:color w:val="000000"/>
                <w:sz w:val="27"/>
                <w:szCs w:val="27"/>
              </w:rPr>
              <w:t> </w:t>
            </w:r>
            <w:r w:rsidR="00177AC5">
              <w:rPr>
                <w:b/>
                <w:color w:val="000000"/>
                <w:sz w:val="27"/>
                <w:szCs w:val="27"/>
              </w:rPr>
              <w:t>2</w:t>
            </w:r>
            <w:r w:rsidR="00621658">
              <w:rPr>
                <w:b/>
                <w:color w:val="000000"/>
                <w:sz w:val="27"/>
                <w:szCs w:val="27"/>
              </w:rPr>
              <w:t>96,7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33F26" w:rsidP="0062165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621658">
              <w:rPr>
                <w:color w:val="000000"/>
                <w:sz w:val="27"/>
                <w:szCs w:val="27"/>
              </w:rPr>
              <w:t> 294,2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670,2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624,0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D33F26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621658">
              <w:rPr>
                <w:b/>
                <w:color w:val="000000"/>
                <w:sz w:val="27"/>
                <w:szCs w:val="27"/>
              </w:rPr>
              <w:t> 637,4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621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1 054,6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1 054,6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488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621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2,1</w:t>
            </w:r>
          </w:p>
        </w:tc>
      </w:tr>
      <w:tr w:rsidR="007278B7" w:rsidRPr="007278B7" w:rsidTr="009234DF">
        <w:trPr>
          <w:trHeight w:val="41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77AC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551</w:t>
            </w:r>
            <w:r w:rsidR="00177AC5">
              <w:rPr>
                <w:color w:val="000000"/>
                <w:sz w:val="27"/>
                <w:szCs w:val="27"/>
              </w:rPr>
              <w:t>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551,0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621658">
              <w:rPr>
                <w:b/>
                <w:color w:val="000000"/>
                <w:sz w:val="27"/>
                <w:szCs w:val="27"/>
              </w:rPr>
              <w:t> 389,1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621658">
              <w:rPr>
                <w:b/>
                <w:color w:val="000000"/>
                <w:sz w:val="27"/>
                <w:szCs w:val="27"/>
              </w:rPr>
              <w:t> 389,1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621658">
              <w:rPr>
                <w:color w:val="000000"/>
                <w:sz w:val="27"/>
                <w:szCs w:val="27"/>
              </w:rPr>
              <w:t> 386,6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869,4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621658">
              <w:rPr>
                <w:color w:val="000000"/>
                <w:sz w:val="27"/>
                <w:szCs w:val="27"/>
              </w:rPr>
              <w:t>28,7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  <w:r w:rsidR="00621658">
              <w:rPr>
                <w:color w:val="000000"/>
                <w:sz w:val="27"/>
                <w:szCs w:val="27"/>
              </w:rPr>
              <w:t>88,5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621658">
              <w:rPr>
                <w:b/>
                <w:color w:val="000000"/>
                <w:sz w:val="27"/>
                <w:szCs w:val="27"/>
              </w:rPr>
              <w:t> 425,3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621658">
              <w:rPr>
                <w:b/>
                <w:color w:val="000000"/>
                <w:sz w:val="27"/>
                <w:szCs w:val="27"/>
              </w:rPr>
              <w:t> 425,3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278B7">
              <w:rPr>
                <w:color w:val="000000"/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62165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628,7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796,</w:t>
            </w:r>
            <w:r w:rsidR="00621658">
              <w:rPr>
                <w:color w:val="000000"/>
                <w:sz w:val="27"/>
                <w:szCs w:val="27"/>
              </w:rPr>
              <w:t>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278B7" w:rsidRPr="00D33F26" w:rsidRDefault="00350778" w:rsidP="00621658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8921CE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621658">
              <w:rPr>
                <w:b/>
                <w:bCs/>
                <w:color w:val="000000"/>
                <w:sz w:val="27"/>
                <w:szCs w:val="27"/>
              </w:rPr>
              <w:t> 142,1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Default="007278B7" w:rsidP="007278B7">
      <w:pPr>
        <w:pStyle w:val="1"/>
        <w:rPr>
          <w:sz w:val="27"/>
          <w:szCs w:val="27"/>
        </w:rPr>
      </w:pPr>
    </w:p>
    <w:p w:rsidR="00C479FA" w:rsidRPr="00C479FA" w:rsidRDefault="00C479FA" w:rsidP="00C479FA"/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6667F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6054D8">
        <w:rPr>
          <w:sz w:val="27"/>
          <w:szCs w:val="27"/>
        </w:rPr>
        <w:t xml:space="preserve">                         № 04/32-51 от 31.12</w:t>
      </w:r>
      <w:r w:rsidR="008921CE">
        <w:rPr>
          <w:sz w:val="27"/>
          <w:szCs w:val="27"/>
        </w:rPr>
        <w:t>.</w:t>
      </w:r>
      <w:r>
        <w:rPr>
          <w:sz w:val="27"/>
          <w:szCs w:val="27"/>
        </w:rPr>
        <w:t>2022г.</w:t>
      </w:r>
    </w:p>
    <w:p w:rsidR="007278B7" w:rsidRPr="007278B7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="00C479FA">
        <w:rPr>
          <w:sz w:val="27"/>
          <w:szCs w:val="27"/>
        </w:rPr>
        <w:t xml:space="preserve">     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6054D8">
        <w:rPr>
          <w:b/>
          <w:bCs/>
          <w:sz w:val="27"/>
          <w:szCs w:val="27"/>
        </w:rPr>
        <w:t>четвертый</w:t>
      </w:r>
      <w:r w:rsidRPr="00D6677A">
        <w:rPr>
          <w:b/>
          <w:bCs/>
          <w:sz w:val="27"/>
          <w:szCs w:val="27"/>
        </w:rPr>
        <w:t xml:space="preserve"> квартал 2022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9234DF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-10 028,4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8921CE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B54E17">
              <w:rPr>
                <w:sz w:val="27"/>
                <w:szCs w:val="27"/>
              </w:rPr>
              <w:t>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B54E1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11 412,1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70541"/>
    <w:rsid w:val="00071844"/>
    <w:rsid w:val="000853EB"/>
    <w:rsid w:val="000932DC"/>
    <w:rsid w:val="000B3B07"/>
    <w:rsid w:val="000B6751"/>
    <w:rsid w:val="000C3C03"/>
    <w:rsid w:val="000D136D"/>
    <w:rsid w:val="000F3F26"/>
    <w:rsid w:val="00105881"/>
    <w:rsid w:val="00116053"/>
    <w:rsid w:val="00122A1F"/>
    <w:rsid w:val="00123A50"/>
    <w:rsid w:val="00135318"/>
    <w:rsid w:val="00151607"/>
    <w:rsid w:val="001667C5"/>
    <w:rsid w:val="00177AC5"/>
    <w:rsid w:val="001865BC"/>
    <w:rsid w:val="001A0BD1"/>
    <w:rsid w:val="001A36E6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22A64"/>
    <w:rsid w:val="003278A2"/>
    <w:rsid w:val="00347E1C"/>
    <w:rsid w:val="00350778"/>
    <w:rsid w:val="00365CB8"/>
    <w:rsid w:val="0036667F"/>
    <w:rsid w:val="003676A8"/>
    <w:rsid w:val="003A5C91"/>
    <w:rsid w:val="003D5CA6"/>
    <w:rsid w:val="003F0728"/>
    <w:rsid w:val="003F486B"/>
    <w:rsid w:val="004A1D5C"/>
    <w:rsid w:val="004C1F76"/>
    <w:rsid w:val="004D45E6"/>
    <w:rsid w:val="004E200A"/>
    <w:rsid w:val="004E7A8C"/>
    <w:rsid w:val="00505AA4"/>
    <w:rsid w:val="00517938"/>
    <w:rsid w:val="00532D53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91679"/>
    <w:rsid w:val="006A1A71"/>
    <w:rsid w:val="006B2184"/>
    <w:rsid w:val="006B5A03"/>
    <w:rsid w:val="006C1BF3"/>
    <w:rsid w:val="006C54E3"/>
    <w:rsid w:val="006C685A"/>
    <w:rsid w:val="006D55E5"/>
    <w:rsid w:val="006E7350"/>
    <w:rsid w:val="006F32A7"/>
    <w:rsid w:val="00700DE7"/>
    <w:rsid w:val="00711442"/>
    <w:rsid w:val="00722FBB"/>
    <w:rsid w:val="007278B7"/>
    <w:rsid w:val="007366AF"/>
    <w:rsid w:val="00756D78"/>
    <w:rsid w:val="0077052F"/>
    <w:rsid w:val="00780785"/>
    <w:rsid w:val="007836D8"/>
    <w:rsid w:val="007972E9"/>
    <w:rsid w:val="007D78E9"/>
    <w:rsid w:val="007E1ED4"/>
    <w:rsid w:val="007E3360"/>
    <w:rsid w:val="00800256"/>
    <w:rsid w:val="00810863"/>
    <w:rsid w:val="00825DF4"/>
    <w:rsid w:val="00842BB7"/>
    <w:rsid w:val="00857F47"/>
    <w:rsid w:val="00885614"/>
    <w:rsid w:val="00887CC8"/>
    <w:rsid w:val="008921CE"/>
    <w:rsid w:val="008A69EF"/>
    <w:rsid w:val="008F0113"/>
    <w:rsid w:val="00913EFE"/>
    <w:rsid w:val="009234DF"/>
    <w:rsid w:val="009605CA"/>
    <w:rsid w:val="00962266"/>
    <w:rsid w:val="00962504"/>
    <w:rsid w:val="00966582"/>
    <w:rsid w:val="009953A6"/>
    <w:rsid w:val="009A4C58"/>
    <w:rsid w:val="009B5C84"/>
    <w:rsid w:val="009C0C83"/>
    <w:rsid w:val="009D00C8"/>
    <w:rsid w:val="009E1688"/>
    <w:rsid w:val="009E7A5E"/>
    <w:rsid w:val="009F6A68"/>
    <w:rsid w:val="00A241EC"/>
    <w:rsid w:val="00A34EEF"/>
    <w:rsid w:val="00A37744"/>
    <w:rsid w:val="00A46C01"/>
    <w:rsid w:val="00A56866"/>
    <w:rsid w:val="00A6724D"/>
    <w:rsid w:val="00A701D6"/>
    <w:rsid w:val="00A70683"/>
    <w:rsid w:val="00A72298"/>
    <w:rsid w:val="00A838CB"/>
    <w:rsid w:val="00AA7BBF"/>
    <w:rsid w:val="00AD279E"/>
    <w:rsid w:val="00AF5D46"/>
    <w:rsid w:val="00B16E8B"/>
    <w:rsid w:val="00B22427"/>
    <w:rsid w:val="00B22550"/>
    <w:rsid w:val="00B52A9F"/>
    <w:rsid w:val="00B54E17"/>
    <w:rsid w:val="00B63659"/>
    <w:rsid w:val="00B70FBD"/>
    <w:rsid w:val="00B739E2"/>
    <w:rsid w:val="00B75170"/>
    <w:rsid w:val="00B96937"/>
    <w:rsid w:val="00BF3029"/>
    <w:rsid w:val="00C25406"/>
    <w:rsid w:val="00C3097E"/>
    <w:rsid w:val="00C42889"/>
    <w:rsid w:val="00C479FA"/>
    <w:rsid w:val="00C740AE"/>
    <w:rsid w:val="00C90912"/>
    <w:rsid w:val="00C909A9"/>
    <w:rsid w:val="00CA79C7"/>
    <w:rsid w:val="00CB580D"/>
    <w:rsid w:val="00CB5BAC"/>
    <w:rsid w:val="00CD1279"/>
    <w:rsid w:val="00CE4D7E"/>
    <w:rsid w:val="00CE671D"/>
    <w:rsid w:val="00CF25CF"/>
    <w:rsid w:val="00D203B5"/>
    <w:rsid w:val="00D33F26"/>
    <w:rsid w:val="00D52643"/>
    <w:rsid w:val="00D5485A"/>
    <w:rsid w:val="00D6677A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460A"/>
    <w:rsid w:val="00F14A4E"/>
    <w:rsid w:val="00F300E5"/>
    <w:rsid w:val="00F32F5B"/>
    <w:rsid w:val="00F479E2"/>
    <w:rsid w:val="00F54039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2023-02-16T13:22:00Z</cp:lastPrinted>
  <dcterms:created xsi:type="dcterms:W3CDTF">2023-02-16T13:36:00Z</dcterms:created>
  <dcterms:modified xsi:type="dcterms:W3CDTF">2023-02-16T13:36:00Z</dcterms:modified>
</cp:coreProperties>
</file>